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EF" w:rsidRDefault="00C32FEF">
      <w:pPr>
        <w:spacing w:line="1" w:lineRule="exact"/>
      </w:pPr>
    </w:p>
    <w:p w:rsidR="00C32FEF" w:rsidRDefault="00DF5370">
      <w:pPr>
        <w:pStyle w:val="10"/>
        <w:framePr w:w="10430" w:h="1042" w:hRule="exact" w:wrap="none" w:vAnchor="page" w:hAnchor="page" w:x="1090" w:y="1039"/>
      </w:pPr>
      <w:bookmarkStart w:id="0" w:name="bookmark0"/>
      <w:r>
        <w:t>российская федерация</w:t>
      </w:r>
      <w:bookmarkEnd w:id="0"/>
    </w:p>
    <w:p w:rsidR="00C32FEF" w:rsidRDefault="00DF5370">
      <w:pPr>
        <w:pStyle w:val="11"/>
        <w:framePr w:w="10430" w:h="1042" w:hRule="exact" w:wrap="none" w:vAnchor="page" w:hAnchor="page" w:x="1090" w:y="1039"/>
        <w:jc w:val="center"/>
        <w:rPr>
          <w:sz w:val="28"/>
          <w:szCs w:val="28"/>
        </w:rPr>
      </w:pPr>
      <w:r>
        <w:rPr>
          <w:sz w:val="28"/>
          <w:szCs w:val="28"/>
        </w:rPr>
        <w:t>СЕТОЛОВСКАЯ СЕЛЬСКАЯ АДМИНИСТРАЦИЯ</w:t>
      </w:r>
      <w:r>
        <w:rPr>
          <w:sz w:val="28"/>
          <w:szCs w:val="28"/>
        </w:rPr>
        <w:br/>
        <w:t>ПОЧЕПСКОГО РАЙОНА БРЯНСКОЙ ОБЛАСТИ</w:t>
      </w:r>
    </w:p>
    <w:p w:rsidR="00C32FEF" w:rsidRDefault="00DF5370">
      <w:pPr>
        <w:pStyle w:val="11"/>
        <w:framePr w:w="10430" w:h="6466" w:hRule="exact" w:wrap="none" w:vAnchor="page" w:hAnchor="page" w:x="1090" w:y="3118"/>
        <w:spacing w:line="23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spacing w:after="520"/>
        <w:jc w:val="both"/>
        <w:rPr>
          <w:sz w:val="28"/>
          <w:szCs w:val="28"/>
        </w:rPr>
      </w:pPr>
      <w:r w:rsidRPr="00FB78DC">
        <w:rPr>
          <w:sz w:val="28"/>
          <w:szCs w:val="28"/>
        </w:rPr>
        <w:t>От «18» декабря 2023г. №</w:t>
      </w:r>
      <w:r w:rsidR="00F2453C" w:rsidRPr="00FB78DC">
        <w:rPr>
          <w:sz w:val="28"/>
          <w:szCs w:val="28"/>
        </w:rPr>
        <w:t>5</w:t>
      </w:r>
      <w:r w:rsidR="005C44E6" w:rsidRPr="00FB78DC">
        <w:rPr>
          <w:sz w:val="28"/>
          <w:szCs w:val="28"/>
        </w:rPr>
        <w:t>6</w:t>
      </w:r>
      <w:r w:rsidR="00F2453C" w:rsidRPr="00FB78DC">
        <w:rPr>
          <w:sz w:val="28"/>
          <w:szCs w:val="28"/>
        </w:rPr>
        <w:t>/2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spacing w:after="520"/>
        <w:jc w:val="both"/>
        <w:rPr>
          <w:sz w:val="28"/>
          <w:szCs w:val="28"/>
        </w:rPr>
      </w:pPr>
      <w:r w:rsidRPr="00FB78DC">
        <w:rPr>
          <w:sz w:val="28"/>
          <w:szCs w:val="28"/>
        </w:rPr>
        <w:t>с.Сетолово</w:t>
      </w:r>
    </w:p>
    <w:p w:rsidR="00FB78DC" w:rsidRDefault="00DF5370">
      <w:pPr>
        <w:pStyle w:val="11"/>
        <w:framePr w:w="10430" w:h="6466" w:hRule="exact" w:wrap="none" w:vAnchor="page" w:hAnchor="page" w:x="1090" w:y="3118"/>
        <w:jc w:val="both"/>
        <w:rPr>
          <w:sz w:val="28"/>
          <w:szCs w:val="28"/>
        </w:rPr>
      </w:pPr>
      <w:r w:rsidRPr="00FB78DC">
        <w:rPr>
          <w:sz w:val="28"/>
          <w:szCs w:val="28"/>
        </w:rPr>
        <w:t>Об утверждении Порядка завершения операций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jc w:val="both"/>
        <w:rPr>
          <w:sz w:val="28"/>
          <w:szCs w:val="28"/>
        </w:rPr>
      </w:pPr>
      <w:r w:rsidRPr="00FB78DC">
        <w:rPr>
          <w:sz w:val="28"/>
          <w:szCs w:val="28"/>
        </w:rPr>
        <w:t>по исполнению бюджета Сетоловского сельского поселения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spacing w:after="520"/>
        <w:rPr>
          <w:sz w:val="28"/>
          <w:szCs w:val="28"/>
        </w:rPr>
      </w:pPr>
      <w:r w:rsidRPr="00FB78DC">
        <w:rPr>
          <w:sz w:val="28"/>
          <w:szCs w:val="28"/>
        </w:rPr>
        <w:t>Почепского муниципального района Брянской области</w:t>
      </w:r>
      <w:bookmarkStart w:id="1" w:name="_GoBack"/>
      <w:bookmarkEnd w:id="1"/>
      <w:r w:rsidRPr="00FB78DC">
        <w:rPr>
          <w:sz w:val="28"/>
          <w:szCs w:val="28"/>
        </w:rPr>
        <w:t xml:space="preserve"> в текущем финансовом году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spacing w:after="180"/>
        <w:jc w:val="center"/>
        <w:rPr>
          <w:sz w:val="28"/>
          <w:szCs w:val="28"/>
        </w:rPr>
      </w:pPr>
      <w:r w:rsidRPr="00FB78DC">
        <w:rPr>
          <w:sz w:val="28"/>
          <w:szCs w:val="28"/>
        </w:rPr>
        <w:t>В целях реализации статьи 242 Бюджетного кодекса Российской Федерации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spacing w:after="180"/>
        <w:jc w:val="both"/>
        <w:rPr>
          <w:sz w:val="28"/>
          <w:szCs w:val="28"/>
        </w:rPr>
      </w:pPr>
      <w:r w:rsidRPr="00FB78DC">
        <w:rPr>
          <w:sz w:val="28"/>
          <w:szCs w:val="28"/>
        </w:rPr>
        <w:t>ПОСТАНОВЛЯЮ:</w:t>
      </w:r>
    </w:p>
    <w:p w:rsidR="00C32FEF" w:rsidRPr="00FB78DC" w:rsidRDefault="00DF5370">
      <w:pPr>
        <w:pStyle w:val="11"/>
        <w:framePr w:w="10430" w:h="6466" w:hRule="exact" w:wrap="none" w:vAnchor="page" w:hAnchor="page" w:x="1090" w:y="3118"/>
        <w:numPr>
          <w:ilvl w:val="0"/>
          <w:numId w:val="1"/>
        </w:numPr>
        <w:tabs>
          <w:tab w:val="left" w:pos="1088"/>
        </w:tabs>
        <w:spacing w:after="120"/>
        <w:ind w:firstLine="880"/>
        <w:rPr>
          <w:sz w:val="28"/>
          <w:szCs w:val="28"/>
        </w:rPr>
      </w:pPr>
      <w:r w:rsidRPr="00FB78DC">
        <w:rPr>
          <w:sz w:val="28"/>
          <w:szCs w:val="28"/>
        </w:rPr>
        <w:t>.Утвердить прилагаемый Порядок завершения операций по исполнению бюджета Сетоловского сельского поселения Почепского муниципального района Брянской области в текущем финансовом году.</w:t>
      </w:r>
    </w:p>
    <w:p w:rsidR="00C32FEF" w:rsidRPr="00FB78DC" w:rsidRDefault="00FB78DC" w:rsidP="00FB78DC">
      <w:pPr>
        <w:pStyle w:val="11"/>
        <w:framePr w:w="10430" w:h="6466" w:hRule="exact" w:wrap="none" w:vAnchor="page" w:hAnchor="page" w:x="1090" w:y="3118"/>
        <w:tabs>
          <w:tab w:val="left" w:pos="167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370" w:rsidRPr="00FB78DC">
        <w:rPr>
          <w:sz w:val="28"/>
          <w:szCs w:val="28"/>
        </w:rPr>
        <w:t>.Контроль за исполнением настоящего распоряжения оставляю за собой.</w:t>
      </w:r>
    </w:p>
    <w:p w:rsidR="00C32FEF" w:rsidRPr="00FB78DC" w:rsidRDefault="00DF5370">
      <w:pPr>
        <w:pStyle w:val="11"/>
        <w:framePr w:w="10430" w:h="634" w:hRule="exact" w:wrap="none" w:vAnchor="page" w:hAnchor="page" w:x="1090" w:y="10457"/>
        <w:ind w:left="58"/>
        <w:rPr>
          <w:sz w:val="28"/>
          <w:szCs w:val="28"/>
        </w:rPr>
      </w:pPr>
      <w:r w:rsidRPr="00FB78DC">
        <w:rPr>
          <w:sz w:val="28"/>
          <w:szCs w:val="28"/>
        </w:rPr>
        <w:t>Глава Сетоловского</w:t>
      </w:r>
      <w:r w:rsidRPr="00FB78DC">
        <w:rPr>
          <w:sz w:val="28"/>
          <w:szCs w:val="28"/>
        </w:rPr>
        <w:br/>
        <w:t>сельского поселения</w:t>
      </w:r>
    </w:p>
    <w:p w:rsidR="00C32FEF" w:rsidRPr="00FB78DC" w:rsidRDefault="00DF5370">
      <w:pPr>
        <w:pStyle w:val="11"/>
        <w:framePr w:wrap="none" w:vAnchor="page" w:hAnchor="page" w:x="7426" w:y="10779"/>
        <w:rPr>
          <w:sz w:val="28"/>
          <w:szCs w:val="28"/>
        </w:rPr>
      </w:pPr>
      <w:r w:rsidRPr="00FB78DC">
        <w:rPr>
          <w:sz w:val="28"/>
          <w:szCs w:val="28"/>
        </w:rPr>
        <w:t>С.А.Никуткин</w:t>
      </w:r>
    </w:p>
    <w:p w:rsidR="00F2453C" w:rsidRPr="00FB78DC" w:rsidRDefault="00F2453C">
      <w:pPr>
        <w:spacing w:line="1" w:lineRule="exact"/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rPr>
          <w:sz w:val="28"/>
          <w:szCs w:val="28"/>
        </w:rPr>
      </w:pPr>
    </w:p>
    <w:p w:rsidR="00F2453C" w:rsidRPr="00FB78DC" w:rsidRDefault="00F2453C" w:rsidP="00F2453C">
      <w:pPr>
        <w:tabs>
          <w:tab w:val="left" w:pos="3495"/>
        </w:tabs>
        <w:rPr>
          <w:sz w:val="28"/>
          <w:szCs w:val="28"/>
        </w:rPr>
      </w:pPr>
      <w:r w:rsidRPr="00FB78DC">
        <w:rPr>
          <w:sz w:val="28"/>
          <w:szCs w:val="28"/>
        </w:rPr>
        <w:tab/>
      </w:r>
    </w:p>
    <w:p w:rsidR="00C32FEF" w:rsidRPr="00F2453C" w:rsidRDefault="00F2453C" w:rsidP="00F2453C">
      <w:pPr>
        <w:tabs>
          <w:tab w:val="left" w:pos="3495"/>
        </w:tabs>
        <w:sectPr w:rsidR="00C32FEF" w:rsidRPr="00F245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:rsidR="00C32FEF" w:rsidRDefault="00C32FEF">
      <w:pPr>
        <w:spacing w:line="1" w:lineRule="exact"/>
      </w:pP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right"/>
      </w:pPr>
      <w:r>
        <w:t>Утвержден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right"/>
      </w:pPr>
      <w:r>
        <w:t>постановлением Сетоловской сельской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right"/>
      </w:pPr>
      <w:r>
        <w:t>администрации Почепского района Брянской области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right"/>
      </w:pPr>
      <w:r>
        <w:t>от 18.12.2023 №57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center"/>
      </w:pPr>
      <w:r>
        <w:t>Порядок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jc w:val="center"/>
      </w:pPr>
      <w:r>
        <w:t>завершения операций по исполнению бюджета Сетоловского сельского поселения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ind w:left="4940" w:hanging="3960"/>
      </w:pPr>
      <w:r>
        <w:t>Почепского муниципального района Брянской области в текущем финансовом году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  <w:ind w:firstLine="720"/>
        <w:jc w:val="both"/>
      </w:pPr>
      <w:r>
        <w:t>В соответствии со статьей 242 Бюджетного кодекса Российской Федерации операции по исполнению бюджета Сетоловского сельского поселения Почепского муниципального района Брянской области (далее - местного бюджета) по расходам и источникам финансирования дефицита местного бюджета завершаются в последний рабочий день текущего финансового года.</w:t>
      </w:r>
    </w:p>
    <w:p w:rsidR="00C32FEF" w:rsidRDefault="00DF5370">
      <w:pPr>
        <w:pStyle w:val="11"/>
        <w:framePr w:w="10430" w:h="14381" w:hRule="exact" w:wrap="none" w:vAnchor="page" w:hAnchor="page" w:x="971" w:y="1225"/>
        <w:numPr>
          <w:ilvl w:val="0"/>
          <w:numId w:val="2"/>
        </w:numPr>
        <w:tabs>
          <w:tab w:val="left" w:pos="672"/>
        </w:tabs>
        <w:spacing w:after="180"/>
      </w:pPr>
      <w:r>
        <w:t>Главным распорядителям средств местного бюджета:</w:t>
      </w:r>
    </w:p>
    <w:p w:rsidR="00C32FEF" w:rsidRDefault="00DF5370">
      <w:pPr>
        <w:pStyle w:val="11"/>
        <w:framePr w:w="10430" w:h="14381" w:hRule="exact" w:wrap="none" w:vAnchor="page" w:hAnchor="page" w:x="971" w:y="1225"/>
        <w:spacing w:after="180"/>
      </w:pPr>
      <w:r>
        <w:t>при необходимости перераспределения ассигнований, предусмотренных сводной бюджетной росписью на текущий год, представить в Сетоловскую сельскую администрацию Почепского района Брянской области (далее - финансовое управление) обращение о перераспределении ассигнований в срок, установленный порядком составления и ведения сводной бюджетной росписи местного бюджета, утвержденным финансовым управлением, за исключением случаев, связанных с распределением средств резервного фонда Сетоловской сельской администрации , получением субсидий, субвенций, иных межбюджетных трансфертов из областного бюджета и безвозмездных поступлений от физических и юридических лиц, имеющих целевое назначение, сверх объемов, утвержденных Решением о бюджете, внесением изменений в Решение о бюджете на текущий финансовый год и на плановый период.</w:t>
      </w:r>
    </w:p>
    <w:p w:rsidR="00C32FEF" w:rsidRDefault="00DF5370">
      <w:pPr>
        <w:pStyle w:val="11"/>
        <w:framePr w:w="10430" w:h="14381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В целях завершения операций по расходам и источникам финансирования дефицита местного бюджета Отдел №17 Управления Федерального казначейства по Брянской области (далее - Отдел №17) принимает до последнего рабочего дня текущего финансового года:</w:t>
      </w:r>
    </w:p>
    <w:p w:rsidR="00C32FEF" w:rsidRDefault="00DF5370">
      <w:pPr>
        <w:pStyle w:val="11"/>
        <w:framePr w:w="10430" w:h="14381" w:hRule="exact" w:wrap="none" w:vAnchor="page" w:hAnchor="page" w:x="971" w:y="1225"/>
        <w:ind w:firstLine="720"/>
      </w:pPr>
      <w:r>
        <w:t>от финансового управления - расчетные документы для осуществления кассовых выплат с лицевого счета бюджета, расходные расписания для доведения до главных распорядителей средств местного бюджета предельных объемов финансирования;</w:t>
      </w:r>
    </w:p>
    <w:p w:rsidR="00C32FEF" w:rsidRDefault="00DF5370">
      <w:pPr>
        <w:pStyle w:val="11"/>
        <w:framePr w:w="10430" w:h="14381" w:hRule="exact" w:wrap="none" w:vAnchor="page" w:hAnchor="page" w:x="971" w:y="1225"/>
        <w:ind w:firstLine="720"/>
      </w:pPr>
      <w:r>
        <w:t>от главных распорядителей средств местного бюджета - расходные расписания для доведения до подведомственных бюджетополучателей предельных объемов финансирования.</w:t>
      </w:r>
    </w:p>
    <w:p w:rsidR="00C32FEF" w:rsidRDefault="00DF5370">
      <w:pPr>
        <w:pStyle w:val="11"/>
        <w:framePr w:w="10430" w:h="14381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Получатели средств местного бюджета (администраторы источников финансирования дефицита бюджета) обеспечивают представление в Отдел №17 платежных и иных документов, необходимых для подтверждения в установленном порядке принятых ими денежных обязательств, и последующего осуществления кассовых выплат до последнего рабочего дня текущего финансового года, а для</w:t>
      </w:r>
    </w:p>
    <w:p w:rsidR="00C32FEF" w:rsidRDefault="00C32FEF">
      <w:pPr>
        <w:spacing w:line="1" w:lineRule="exact"/>
        <w:sectPr w:rsidR="00C32FE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32FEF" w:rsidRDefault="00C32FEF">
      <w:pPr>
        <w:spacing w:line="1" w:lineRule="exact"/>
      </w:pPr>
    </w:p>
    <w:p w:rsidR="00C32FEF" w:rsidRDefault="00DF5370">
      <w:pPr>
        <w:pStyle w:val="11"/>
        <w:framePr w:w="10430" w:h="12466" w:hRule="exact" w:wrap="none" w:vAnchor="page" w:hAnchor="page" w:x="971" w:y="1225"/>
      </w:pPr>
      <w:r>
        <w:t>осуществления операций по выплатам за счет наличных денег - не позднее, чем за два рабочих дня до окончания текущего финансового года.</w:t>
      </w:r>
    </w:p>
    <w:p w:rsidR="00C32FEF" w:rsidRDefault="00DF5370">
      <w:pPr>
        <w:pStyle w:val="11"/>
        <w:framePr w:w="10430" w:h="12466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Отдел №17 осуществляет в установленном порядке кассовые выплаты из местного бюджета на основании расчетных документов и платежных документов, указанных в пунктах 3, 4 настоящего Порядка, до последнего рабочего дня текущего финансового года включительно.</w:t>
      </w:r>
    </w:p>
    <w:p w:rsidR="00C32FEF" w:rsidRDefault="00DF5370">
      <w:pPr>
        <w:pStyle w:val="11"/>
        <w:framePr w:w="10430" w:h="12466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Неиспользованные остатки средств на счете № 40116 «Средства для выплаты наличных денег организациям», (далее - соответствующие счета № 40116), не позднее, чем за два последних рабочих дня до окончания текущего финансового года перечисляются УФК по Брянской области платежными поручениями на казначейский счет № 3231 «Средства местных бюджетов» (далее - № 3231), за вычетом суммы средств, которая будет использована получателями средств бюджета округа в два последних рабочих дня текущего финансового года для получения наличных денег с соответствующих счетов № 40116.</w:t>
      </w:r>
    </w:p>
    <w:p w:rsidR="00C32FEF" w:rsidRDefault="00DF5370">
      <w:pPr>
        <w:pStyle w:val="11"/>
        <w:framePr w:w="10430" w:h="12466" w:hRule="exact" w:wrap="none" w:vAnchor="page" w:hAnchor="page" w:x="971" w:y="1225"/>
        <w:ind w:firstLine="720"/>
      </w:pPr>
      <w:r>
        <w:t>По состоянию на 1 января очередного финансового года остаток средств на соответствующих счетах № 40116 не допускается.</w:t>
      </w:r>
    </w:p>
    <w:p w:rsidR="00C32FEF" w:rsidRDefault="00DF5370">
      <w:pPr>
        <w:pStyle w:val="11"/>
        <w:framePr w:w="10430" w:h="12466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После завершения операций по принятым денежным обязательствам завершившегося года остаток средств на едином счете бюджета подлежит учету в качестве остатка на начало следующего года.</w:t>
      </w:r>
    </w:p>
    <w:p w:rsidR="00C32FEF" w:rsidRDefault="00DF5370">
      <w:pPr>
        <w:pStyle w:val="11"/>
        <w:framePr w:w="10430" w:h="12466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Остатки неиспользованных лимитов бюджетных обязательств (бюджетных ассигнований) и предельных объемов финансирования для кассовых выплат из местного бюджета текущего финансового года, отраженные на лицевых счетах, открытых в УФК по Брянской области главным распорядителям и получателям средств местного бюджета (главным администраторам источников финансирования дефицита местного бюджета), не подлежат учету на указанных лицевых счетах в качестве остатков на начало очередного финансового года.</w:t>
      </w:r>
    </w:p>
    <w:p w:rsidR="00C32FEF" w:rsidRDefault="00DF5370">
      <w:pPr>
        <w:pStyle w:val="11"/>
        <w:framePr w:w="10430" w:h="12466" w:hRule="exact" w:wrap="none" w:vAnchor="page" w:hAnchor="page" w:x="971" w:y="1225"/>
        <w:numPr>
          <w:ilvl w:val="0"/>
          <w:numId w:val="2"/>
        </w:numPr>
        <w:tabs>
          <w:tab w:val="left" w:pos="672"/>
        </w:tabs>
      </w:pPr>
      <w:r>
        <w:t>Остатки средств местного бюджета завершенного финансового года, поступившие на казначейский счет № 3231 в очередном финансовом году, подлежат перечислению в доход местного бюджета в порядке, установленном для возврата дебиторской задолженности прошлых лет получателей средств местного бюджета.</w:t>
      </w:r>
    </w:p>
    <w:p w:rsidR="00C32FEF" w:rsidRDefault="00DF5370">
      <w:pPr>
        <w:pStyle w:val="11"/>
        <w:framePr w:w="10430" w:h="12466" w:hRule="exact" w:wrap="none" w:vAnchor="page" w:hAnchor="page" w:x="971" w:y="1225"/>
        <w:ind w:firstLine="720"/>
      </w:pPr>
      <w:r>
        <w:t>В случае если средства местного бюджета завершенного финансового года, направленные на осуществление социальных выплат в соответствии с законодательством Российской Федерации, возвращены в очередном финансовом году подразделениями Банка России или кредитными организациями на казначейский счет № 3231 по причине неверного указания в платежных поручениях реквизитов получателя платежа, получатели средств местного бюджета вправе представить в Отдел №17платежные документы для перечисления указанных средств по уточненным реквизитам.</w:t>
      </w:r>
    </w:p>
    <w:p w:rsidR="00C32FEF" w:rsidRDefault="00DF5370">
      <w:pPr>
        <w:pStyle w:val="11"/>
        <w:framePr w:w="10430" w:h="12466" w:hRule="exact" w:wrap="none" w:vAnchor="page" w:hAnchor="page" w:x="971" w:y="1225"/>
        <w:ind w:firstLine="720"/>
      </w:pPr>
      <w:r>
        <w:t>10. Неисполненная часть бюджетных обязательств на конец текущего финансового года подлежит перерегистрации и учету в очередном финансовом году.</w:t>
      </w:r>
    </w:p>
    <w:p w:rsidR="00C32FEF" w:rsidRDefault="00C32FEF">
      <w:pPr>
        <w:spacing w:line="1" w:lineRule="exact"/>
      </w:pPr>
    </w:p>
    <w:sectPr w:rsidR="00C32FE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FA" w:rsidRDefault="00DF5370">
      <w:r>
        <w:separator/>
      </w:r>
    </w:p>
  </w:endnote>
  <w:endnote w:type="continuationSeparator" w:id="0">
    <w:p w:rsidR="001D55FA" w:rsidRDefault="00DF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FEF" w:rsidRDefault="00C32FEF"/>
  </w:footnote>
  <w:footnote w:type="continuationSeparator" w:id="0">
    <w:p w:rsidR="00C32FEF" w:rsidRDefault="00C32F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90EE0"/>
    <w:multiLevelType w:val="multilevel"/>
    <w:tmpl w:val="A60481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194ED2"/>
    <w:multiLevelType w:val="multilevel"/>
    <w:tmpl w:val="1BAE5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EF"/>
    <w:rsid w:val="001D55FA"/>
    <w:rsid w:val="005C44E6"/>
    <w:rsid w:val="00C32FEF"/>
    <w:rsid w:val="00DF5370"/>
    <w:rsid w:val="00F2453C"/>
    <w:rsid w:val="00F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4262"/>
  <w15:docId w15:val="{0E369E03-4A2C-437B-9FC5-7DB11943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jc w:val="center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5069</Characters>
  <Application>Microsoft Office Word</Application>
  <DocSecurity>0</DocSecurity>
  <Lines>42</Lines>
  <Paragraphs>11</Paragraphs>
  <ScaleCrop>false</ScaleCrop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2024-01-10T09:28:00Z</dcterms:created>
  <dcterms:modified xsi:type="dcterms:W3CDTF">2024-01-10T12:46:00Z</dcterms:modified>
</cp:coreProperties>
</file>